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8D2C8" w14:textId="77777777" w:rsidR="00E05C57" w:rsidRPr="007A3CB9" w:rsidRDefault="00E05C57" w:rsidP="00E05C57">
      <w:pPr>
        <w:jc w:val="center"/>
        <w:rPr>
          <w:b/>
          <w:bCs/>
        </w:rPr>
      </w:pPr>
      <w:r w:rsidRPr="007A3CB9">
        <w:rPr>
          <w:b/>
          <w:bCs/>
        </w:rPr>
        <w:t>Пояснительная записка</w:t>
      </w:r>
    </w:p>
    <w:p w14:paraId="5E2B3D9D" w14:textId="15F2F370" w:rsidR="00E05C57" w:rsidRPr="007A3CB9" w:rsidRDefault="007A3CB9" w:rsidP="00E05C57">
      <w:pPr>
        <w:jc w:val="center"/>
        <w:rPr>
          <w:b/>
          <w:bCs/>
        </w:rPr>
      </w:pPr>
      <w:r w:rsidRPr="007A3CB9">
        <w:rPr>
          <w:b/>
          <w:bCs/>
        </w:rPr>
        <w:t xml:space="preserve">к национальному стандарту </w:t>
      </w:r>
      <w:r w:rsidR="00E05C57" w:rsidRPr="007A3CB9">
        <w:rPr>
          <w:b/>
          <w:bCs/>
        </w:rPr>
        <w:t>СТ РК «Битумы нефтяные дорожные вязкие и битумные вяжущие. Метод определения упругих свойств при многократных сдвиговых нагрузках (MSCR) с использованием динамического сдвигового реометра (DSR)»</w:t>
      </w:r>
    </w:p>
    <w:p w14:paraId="3BE78CA6" w14:textId="77777777" w:rsidR="00E05C57" w:rsidRPr="007A3CB9" w:rsidRDefault="00E05C57" w:rsidP="00E05C57">
      <w:pPr>
        <w:ind w:firstLine="567"/>
        <w:jc w:val="both"/>
      </w:pPr>
    </w:p>
    <w:p w14:paraId="3D0B8343" w14:textId="77777777" w:rsidR="00E05C57" w:rsidRPr="007A3CB9" w:rsidRDefault="00E05C57" w:rsidP="00E05C57">
      <w:pPr>
        <w:pStyle w:val="a3"/>
        <w:numPr>
          <w:ilvl w:val="0"/>
          <w:numId w:val="1"/>
        </w:numPr>
        <w:tabs>
          <w:tab w:val="left" w:pos="851"/>
        </w:tabs>
        <w:spacing w:line="259" w:lineRule="auto"/>
        <w:ind w:left="0" w:firstLine="567"/>
        <w:jc w:val="both"/>
        <w:rPr>
          <w:b/>
          <w:bCs/>
        </w:rPr>
      </w:pPr>
      <w:r w:rsidRPr="007A3CB9">
        <w:rPr>
          <w:b/>
          <w:bCs/>
        </w:rPr>
        <w:t>Техническое обоснование разработки проекта документа по стандартизации</w:t>
      </w:r>
    </w:p>
    <w:p w14:paraId="7DB77BB3" w14:textId="77777777" w:rsidR="00E05C57" w:rsidRPr="007A3CB9" w:rsidRDefault="00E05C57" w:rsidP="00E05C57">
      <w:pPr>
        <w:tabs>
          <w:tab w:val="left" w:pos="851"/>
        </w:tabs>
        <w:jc w:val="both"/>
        <w:rPr>
          <w:bCs/>
        </w:rPr>
      </w:pPr>
    </w:p>
    <w:p w14:paraId="0311847B" w14:textId="6C280F31" w:rsidR="00E05C57" w:rsidRPr="007A3CB9" w:rsidRDefault="00E05C57" w:rsidP="00E05C57">
      <w:pPr>
        <w:tabs>
          <w:tab w:val="left" w:pos="851"/>
        </w:tabs>
        <w:jc w:val="both"/>
        <w:rPr>
          <w:b/>
          <w:bCs/>
        </w:rPr>
      </w:pPr>
      <w:r w:rsidRPr="007A3CB9">
        <w:rPr>
          <w:bCs/>
        </w:rPr>
        <w:tab/>
        <w:t xml:space="preserve">Одной из ключевых задач в сфере стандартизации и технического регулирования в дорожной отрасли является </w:t>
      </w:r>
      <w:r w:rsidR="007A3CB9">
        <w:rPr>
          <w:bCs/>
        </w:rPr>
        <w:t>разработка</w:t>
      </w:r>
      <w:r w:rsidRPr="007A3CB9">
        <w:rPr>
          <w:bCs/>
        </w:rPr>
        <w:t xml:space="preserve"> нормативной базы для использования битумных дорожных вяжущих материалов. Это обусловлено значительной ролью битумных связующих в конструкции дорожных покрытий, которые оказывают влияние на продолжительность эксплуатации и периоды между ремонтами дорог.</w:t>
      </w:r>
    </w:p>
    <w:p w14:paraId="52141F4D" w14:textId="77777777" w:rsidR="00E05C57" w:rsidRPr="007A3CB9" w:rsidRDefault="00E05C57" w:rsidP="00E05C57">
      <w:pPr>
        <w:tabs>
          <w:tab w:val="left" w:pos="851"/>
        </w:tabs>
        <w:jc w:val="both"/>
        <w:rPr>
          <w:bCs/>
        </w:rPr>
      </w:pPr>
      <w:r w:rsidRPr="007A3CB9">
        <w:rPr>
          <w:bCs/>
        </w:rPr>
        <w:tab/>
        <w:t>Битумные дорожные вяжущие материалы играют важную роль в создании дорожных покрытий, обеспечивая безопасность и комфорт перемещения транспортных средств. Они должны соответствовать требованиям технического регламента ТР ТС 014/2011 «Безопасность автомобильных дорог», принятого 18 октября 2011 года, а также ТР РК «О безопасности зданий и сооружений, строительных материалов и изделий» от 9 июня 2023 года и других нормативно-правовых документов.</w:t>
      </w:r>
    </w:p>
    <w:p w14:paraId="6901A4CA" w14:textId="77777777" w:rsidR="00E05C57" w:rsidRPr="007A3CB9" w:rsidRDefault="00E05C57" w:rsidP="00E05C57">
      <w:pPr>
        <w:tabs>
          <w:tab w:val="left" w:pos="851"/>
        </w:tabs>
        <w:jc w:val="both"/>
        <w:rPr>
          <w:bCs/>
        </w:rPr>
      </w:pPr>
      <w:r w:rsidRPr="007A3CB9">
        <w:rPr>
          <w:bCs/>
        </w:rPr>
        <w:tab/>
        <w:t>Битумные дорожные вяжущие представляют собой комплексные материалы, состоящие из битума, минеральных заполнителей и различных добавок, таких как модификаторы и стабилизаторы. Качество этих вяжущих напрямую влияет на прочность, долговечность и устойчивость дорожных покрытий к нагрузкам.</w:t>
      </w:r>
    </w:p>
    <w:p w14:paraId="7F1BC5BA" w14:textId="77777777" w:rsidR="00E05C57" w:rsidRPr="007A3CB9" w:rsidRDefault="00E05C57" w:rsidP="00E05C57">
      <w:pPr>
        <w:tabs>
          <w:tab w:val="left" w:pos="851"/>
        </w:tabs>
        <w:jc w:val="both"/>
        <w:rPr>
          <w:bCs/>
        </w:rPr>
      </w:pPr>
      <w:r w:rsidRPr="007A3CB9">
        <w:rPr>
          <w:bCs/>
        </w:rPr>
        <w:tab/>
        <w:t>Для оценки надежности и эффективности битумных дорожных вяжущих крайне важно исследовать их физико-механические свойства. Важным аспектом таких исследований является определение упругих свойств при многократных сдвиговых нагрузках (MSCR) с использованием динамического сдвигового реометра (DSR). Этот метод позволяет оценить способность материала сопротивляться деформации под действием динамических нагрузок, что является ключевым для долговечности дорожных покрытий.</w:t>
      </w:r>
    </w:p>
    <w:p w14:paraId="677D636F" w14:textId="77777777" w:rsidR="00E05C57" w:rsidRPr="007A3CB9" w:rsidRDefault="00E05C57" w:rsidP="00E05C57">
      <w:pPr>
        <w:tabs>
          <w:tab w:val="left" w:pos="851"/>
        </w:tabs>
        <w:jc w:val="both"/>
        <w:rPr>
          <w:bCs/>
        </w:rPr>
      </w:pPr>
      <w:r w:rsidRPr="007A3CB9">
        <w:rPr>
          <w:bCs/>
        </w:rPr>
        <w:tab/>
        <w:t>Существующая система оценки качества битумных вяжущих в национальных стандартах часто не отвечает современным условиям эксплуатации, поскольку не позволяет адекватно прогнозировать поведение материала в реальных условиях. В этом контексте важно переориентироваться на методы испытаний, которые максимально приближены к реальным условиям использования битумных вяжущих в дорожных конструкциях, следуя примеру практик, уже устоявшихся в мировой индустрии, например, в США.</w:t>
      </w:r>
    </w:p>
    <w:p w14:paraId="505C84B2" w14:textId="0E93CC9D" w:rsidR="00E05C57" w:rsidRPr="007A3CB9" w:rsidRDefault="00E05C57" w:rsidP="00E05C57">
      <w:pPr>
        <w:tabs>
          <w:tab w:val="left" w:pos="851"/>
        </w:tabs>
        <w:jc w:val="both"/>
        <w:rPr>
          <w:bCs/>
        </w:rPr>
      </w:pPr>
      <w:r w:rsidRPr="007A3CB9">
        <w:tab/>
      </w:r>
      <w:r w:rsidR="00CF4A9D">
        <w:t>В</w:t>
      </w:r>
      <w:r w:rsidRPr="007A3CB9">
        <w:t xml:space="preserve"> США разработали передовой метод подбора составов асфальтобетонов </w:t>
      </w:r>
      <w:r w:rsidRPr="007A3CB9">
        <w:rPr>
          <w:lang w:val="en-US"/>
        </w:rPr>
        <w:t>Superpave</w:t>
      </w:r>
      <w:r w:rsidRPr="007A3CB9">
        <w:t xml:space="preserve"> с высокой эксплуатационной надежностью, который позволяет строить дороги отвечающий современным требованиям.</w:t>
      </w:r>
    </w:p>
    <w:p w14:paraId="085B85AC" w14:textId="74AB04FF" w:rsidR="00E05C57" w:rsidRPr="007A3CB9" w:rsidRDefault="00E05C57" w:rsidP="00F6000E">
      <w:pPr>
        <w:tabs>
          <w:tab w:val="left" w:pos="851"/>
        </w:tabs>
        <w:jc w:val="both"/>
        <w:rPr>
          <w:bCs/>
        </w:rPr>
      </w:pPr>
      <w:r w:rsidRPr="007A3CB9">
        <w:rPr>
          <w:bCs/>
        </w:rPr>
        <w:tab/>
        <w:t>Учитывая увеличение интенсивности движения и нагрузок на дорожные покрытия, становится очевидной необходимость внедрения передовых методов и стандартов, способствующих повышению надежности и эксплуатационных характеристик дорожных покрытий. В</w:t>
      </w:r>
      <w:r w:rsidR="00F6000E">
        <w:rPr>
          <w:bCs/>
        </w:rPr>
        <w:t xml:space="preserve"> связи с вышеуказанным в</w:t>
      </w:r>
      <w:r w:rsidRPr="007A3CB9">
        <w:rPr>
          <w:bCs/>
        </w:rPr>
        <w:t xml:space="preserve"> Республике Казахстан предлагается разработать национальный стандарт СТ РК «Битумы нефтяные дорожные вязкие и битумные вяжущие. Метод определения упругих свойств при многократных сдвиговых нагрузках (MSCR) с использованием динамического сдвигового реометра (DSR)».</w:t>
      </w:r>
    </w:p>
    <w:p w14:paraId="09539ADF" w14:textId="7563228C" w:rsidR="00E05C57" w:rsidRPr="007A3CB9" w:rsidRDefault="00E05C57" w:rsidP="00F6000E">
      <w:pPr>
        <w:tabs>
          <w:tab w:val="left" w:pos="851"/>
        </w:tabs>
        <w:jc w:val="both"/>
      </w:pPr>
      <w:r w:rsidRPr="007A3CB9">
        <w:rPr>
          <w:bCs/>
        </w:rPr>
        <w:tab/>
      </w:r>
    </w:p>
    <w:p w14:paraId="67691654" w14:textId="77777777" w:rsidR="00E05C57" w:rsidRPr="007A3CB9" w:rsidRDefault="00E05C57" w:rsidP="005C2CDB">
      <w:pPr>
        <w:pStyle w:val="a3"/>
        <w:numPr>
          <w:ilvl w:val="0"/>
          <w:numId w:val="1"/>
        </w:numPr>
        <w:jc w:val="both"/>
        <w:rPr>
          <w:b/>
          <w:bCs/>
        </w:rPr>
      </w:pPr>
      <w:r w:rsidRPr="007A3CB9">
        <w:rPr>
          <w:b/>
          <w:bCs/>
        </w:rPr>
        <w:t xml:space="preserve">Основание для разработки документа по стандартизации с указанием соответствующего задания </w:t>
      </w:r>
    </w:p>
    <w:p w14:paraId="7AF29DD8" w14:textId="0FD921C0" w:rsidR="005C2CDB" w:rsidRDefault="00E05C57" w:rsidP="005C2CDB">
      <w:pPr>
        <w:ind w:firstLine="567"/>
        <w:jc w:val="both"/>
        <w:rPr>
          <w:szCs w:val="22"/>
          <w:lang w:eastAsia="en-US" w:bidi="en-US"/>
        </w:rPr>
      </w:pPr>
      <w:r w:rsidRPr="007A3CB9">
        <w:tab/>
      </w:r>
      <w:r w:rsidR="005C2CDB" w:rsidRPr="005C2CDB">
        <w:rPr>
          <w:szCs w:val="22"/>
          <w:lang w:eastAsia="en-US" w:bidi="en-US"/>
        </w:rPr>
        <w:t>Национальный план стандартизации на 2024 год, утвержденный приказом Председателя Комитета технического регулирования и метрологии Министерства торговли и интеграции РК от 27.12.2023 года № 540-НҚ (с учетом изменений, внесенных приказом № 16 – НҚ от 19 января 2024 года)</w:t>
      </w:r>
    </w:p>
    <w:p w14:paraId="17F06C57" w14:textId="7D78F1CF" w:rsidR="00364A14" w:rsidRDefault="00364A14" w:rsidP="005C2CDB">
      <w:pPr>
        <w:ind w:firstLine="567"/>
        <w:jc w:val="both"/>
        <w:rPr>
          <w:szCs w:val="22"/>
          <w:lang w:eastAsia="en-US" w:bidi="en-US"/>
        </w:rPr>
      </w:pPr>
    </w:p>
    <w:p w14:paraId="23E198D9" w14:textId="20B1800C" w:rsidR="00364A14" w:rsidRDefault="00364A14" w:rsidP="005C2CDB">
      <w:pPr>
        <w:ind w:firstLine="567"/>
        <w:jc w:val="both"/>
        <w:rPr>
          <w:szCs w:val="22"/>
          <w:lang w:eastAsia="en-US" w:bidi="en-US"/>
        </w:rPr>
      </w:pPr>
    </w:p>
    <w:p w14:paraId="5489FD36" w14:textId="77777777" w:rsidR="00364A14" w:rsidRPr="005C2CDB" w:rsidRDefault="00364A14" w:rsidP="005C2CDB">
      <w:pPr>
        <w:ind w:firstLine="567"/>
        <w:jc w:val="both"/>
        <w:rPr>
          <w:szCs w:val="22"/>
          <w:lang w:eastAsia="en-US" w:bidi="en-US"/>
        </w:rPr>
      </w:pPr>
    </w:p>
    <w:p w14:paraId="6463A5DB" w14:textId="77777777" w:rsidR="00E05C57" w:rsidRPr="007A3CB9" w:rsidRDefault="00E05C57" w:rsidP="00E05C57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spacing w:line="259" w:lineRule="auto"/>
        <w:ind w:left="0" w:firstLine="567"/>
        <w:jc w:val="both"/>
        <w:rPr>
          <w:b/>
          <w:bCs/>
        </w:rPr>
      </w:pPr>
      <w:r w:rsidRPr="007A3CB9">
        <w:rPr>
          <w:b/>
          <w:bCs/>
        </w:rPr>
        <w:lastRenderedPageBreak/>
        <w:t xml:space="preserve">Характеристика объекта стандартизации </w:t>
      </w:r>
    </w:p>
    <w:p w14:paraId="5DDEAEAE" w14:textId="40AD89D8" w:rsidR="00E05C57" w:rsidRPr="007A3CB9" w:rsidRDefault="00E05C57" w:rsidP="00E05C57">
      <w:pPr>
        <w:tabs>
          <w:tab w:val="left" w:pos="567"/>
          <w:tab w:val="left" w:pos="851"/>
        </w:tabs>
        <w:jc w:val="both"/>
      </w:pPr>
      <w:r w:rsidRPr="007A3CB9">
        <w:tab/>
      </w:r>
      <w:r w:rsidR="005C2CDB" w:rsidRPr="00D07345">
        <w:t xml:space="preserve">Настоящий стандарт </w:t>
      </w:r>
      <w:r w:rsidRPr="007A3CB9">
        <w:t>распространяется на нефтяные битумные вяжущие материалы, предназначенные в качестве вяжущего материала при строительстве, ремонте и реконструкции дорожных покрытий и оснований, и устанавливает метод определения упругих свойств при многократных циклах сдвиговых нагрузок с последующим восстановлением с использованием динамического сдвигового реометра (DSR).</w:t>
      </w:r>
    </w:p>
    <w:p w14:paraId="42E0272C" w14:textId="77777777" w:rsidR="00E05C57" w:rsidRPr="007A3CB9" w:rsidRDefault="00E05C57" w:rsidP="00E05C57">
      <w:pPr>
        <w:tabs>
          <w:tab w:val="left" w:pos="567"/>
          <w:tab w:val="left" w:pos="851"/>
        </w:tabs>
        <w:jc w:val="both"/>
      </w:pPr>
      <w:r w:rsidRPr="007A3CB9">
        <w:tab/>
      </w:r>
    </w:p>
    <w:p w14:paraId="2C4B9448" w14:textId="77777777" w:rsidR="00E05C57" w:rsidRPr="007A3CB9" w:rsidRDefault="00E05C57" w:rsidP="00E05C57">
      <w:pPr>
        <w:pStyle w:val="a3"/>
        <w:numPr>
          <w:ilvl w:val="0"/>
          <w:numId w:val="1"/>
        </w:numPr>
        <w:tabs>
          <w:tab w:val="left" w:pos="993"/>
        </w:tabs>
        <w:spacing w:line="259" w:lineRule="auto"/>
        <w:ind w:left="0" w:firstLine="567"/>
        <w:jc w:val="both"/>
        <w:rPr>
          <w:b/>
          <w:bCs/>
        </w:rPr>
      </w:pPr>
      <w:r w:rsidRPr="007A3CB9">
        <w:rPr>
          <w:b/>
          <w:bCs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2CECA1AD" w14:textId="1B146797" w:rsidR="005C2CDB" w:rsidRDefault="005C2CDB" w:rsidP="00E05C57">
      <w:pPr>
        <w:ind w:firstLine="567"/>
        <w:jc w:val="both"/>
      </w:pPr>
      <w:r w:rsidRPr="005C2CDB">
        <w:t>Настоящий стандарт взаимосвязан с техническими регламентами ТР ТС 014/2011 «Безопасность автомобильных дорог» от 18.10.2011 года № 827 и ТР РК «О безопасности зданий и сооружений, строительных материалов и изделий» от 9 июня 2023 года № 435.</w:t>
      </w:r>
    </w:p>
    <w:p w14:paraId="1991EAE6" w14:textId="77777777" w:rsidR="00E05C57" w:rsidRPr="007A3CB9" w:rsidRDefault="00E05C57" w:rsidP="00E05C57">
      <w:pPr>
        <w:ind w:firstLine="567"/>
        <w:jc w:val="both"/>
      </w:pPr>
    </w:p>
    <w:p w14:paraId="0DED30C8" w14:textId="77777777" w:rsidR="00E05C57" w:rsidRPr="007A3CB9" w:rsidRDefault="00E05C57" w:rsidP="00E05C57">
      <w:pPr>
        <w:pStyle w:val="a3"/>
        <w:numPr>
          <w:ilvl w:val="0"/>
          <w:numId w:val="1"/>
        </w:numPr>
        <w:tabs>
          <w:tab w:val="left" w:pos="851"/>
        </w:tabs>
        <w:spacing w:line="259" w:lineRule="auto"/>
        <w:ind w:left="0" w:firstLine="567"/>
        <w:jc w:val="both"/>
        <w:rPr>
          <w:b/>
          <w:bCs/>
        </w:rPr>
      </w:pPr>
      <w:r w:rsidRPr="007A3CB9">
        <w:rPr>
          <w:b/>
          <w:bCs/>
        </w:rPr>
        <w:t>Предполагаемые пользователи проекта документа по стандартизации</w:t>
      </w:r>
    </w:p>
    <w:p w14:paraId="5F75171C" w14:textId="77777777" w:rsidR="00E05C57" w:rsidRPr="007A3CB9" w:rsidRDefault="00E05C57" w:rsidP="00E05C57">
      <w:pPr>
        <w:tabs>
          <w:tab w:val="left" w:pos="567"/>
        </w:tabs>
        <w:jc w:val="both"/>
      </w:pPr>
      <w:r w:rsidRPr="007A3CB9">
        <w:tab/>
        <w:t>Потенциальными пользователями данного стандарта являются Министерство транспорта Республики Казахстан, Министерство промышленности и строительства Республики Казахстан, Министерство экологии и природных ресурсов Республики Казахстан, Министерство по чрезвычайным ситуациям Республики Казахстан, Министерство труда и социальной защиты населения Республики Казахстан, акиматы областей,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РГП на ПХВ «Национальный центр качества дорожных активов Республики Казахстан», АО «</w:t>
      </w:r>
      <w:proofErr w:type="spellStart"/>
      <w:r w:rsidRPr="007A3CB9">
        <w:t>КаздорНИИ</w:t>
      </w:r>
      <w:proofErr w:type="spellEnd"/>
      <w:r w:rsidRPr="007A3CB9">
        <w:t>», Испытательные лаборатории, органы по подтверждению соответствия, заводы-производители асфальтобетонных смесей, дорожные и строительные научно-исследовательские институты, проектные институты и т. д.</w:t>
      </w:r>
    </w:p>
    <w:p w14:paraId="2A047EB1" w14:textId="77777777" w:rsidR="00E05C57" w:rsidRPr="007A3CB9" w:rsidRDefault="00E05C57" w:rsidP="00E05C57">
      <w:pPr>
        <w:tabs>
          <w:tab w:val="left" w:pos="567"/>
        </w:tabs>
        <w:jc w:val="both"/>
      </w:pPr>
    </w:p>
    <w:p w14:paraId="097D06E6" w14:textId="77777777" w:rsidR="00E05C57" w:rsidRPr="007A3CB9" w:rsidRDefault="00E05C57" w:rsidP="00E05C57">
      <w:pPr>
        <w:tabs>
          <w:tab w:val="left" w:pos="567"/>
          <w:tab w:val="left" w:pos="851"/>
        </w:tabs>
        <w:ind w:firstLine="567"/>
        <w:jc w:val="both"/>
        <w:rPr>
          <w:b/>
          <w:bCs/>
        </w:rPr>
      </w:pPr>
      <w:r w:rsidRPr="007A3CB9">
        <w:rPr>
          <w:b/>
          <w:bCs/>
        </w:rPr>
        <w:t>6.</w:t>
      </w:r>
      <w:r w:rsidRPr="007A3CB9">
        <w:rPr>
          <w:b/>
          <w:bCs/>
        </w:rPr>
        <w:tab/>
        <w:t>Сведения о рассылке проекта документа по стандартизации на согласование</w:t>
      </w:r>
    </w:p>
    <w:p w14:paraId="1C7E5AAE" w14:textId="7EA1570D" w:rsidR="00E05C57" w:rsidRPr="007A3CB9" w:rsidRDefault="00E05C57" w:rsidP="00E05C57">
      <w:pPr>
        <w:tabs>
          <w:tab w:val="left" w:pos="567"/>
        </w:tabs>
        <w:jc w:val="both"/>
      </w:pPr>
      <w:r w:rsidRPr="007A3CB9">
        <w:tab/>
        <w:t xml:space="preserve">Настоящий </w:t>
      </w:r>
      <w:r w:rsidR="00E3299A">
        <w:t>стандарт</w:t>
      </w:r>
      <w:r w:rsidRPr="007A3CB9">
        <w:t xml:space="preserve"> направлен на согласование в отраслевые государственные органы (министерства, акиматы областей), Национальной палате предпринимателей «</w:t>
      </w:r>
      <w:proofErr w:type="spellStart"/>
      <w:r w:rsidRPr="007A3CB9">
        <w:t>Атамекен</w:t>
      </w:r>
      <w:proofErr w:type="spellEnd"/>
      <w:r w:rsidRPr="007A3CB9">
        <w:t>», ассоциациям, органам по подтверждению соответствия (АО «</w:t>
      </w:r>
      <w:proofErr w:type="spellStart"/>
      <w:r w:rsidRPr="007A3CB9">
        <w:t>НаЦЭкС</w:t>
      </w:r>
      <w:proofErr w:type="spellEnd"/>
      <w:r w:rsidRPr="007A3CB9">
        <w:t>»), Национальному центру качества дорожных активов (РГП на ПХВ «НЦКДА») и Национальному оператору по управлению автомобильными дорогами АО «НК «</w:t>
      </w:r>
      <w:r w:rsidRPr="007A3CB9">
        <w:rPr>
          <w:lang w:val="kk-KZ"/>
        </w:rPr>
        <w:t>Қ</w:t>
      </w:r>
      <w:proofErr w:type="spellStart"/>
      <w:r w:rsidRPr="007A3CB9">
        <w:t>азАвтоЖол</w:t>
      </w:r>
      <w:proofErr w:type="spellEnd"/>
      <w:r w:rsidRPr="007A3CB9">
        <w:t xml:space="preserve">». </w:t>
      </w:r>
    </w:p>
    <w:p w14:paraId="366996BC" w14:textId="77777777" w:rsidR="00E05C57" w:rsidRPr="007A3CB9" w:rsidRDefault="00E05C57" w:rsidP="00E05C57">
      <w:pPr>
        <w:tabs>
          <w:tab w:val="left" w:pos="567"/>
        </w:tabs>
        <w:jc w:val="both"/>
      </w:pPr>
      <w:r w:rsidRPr="007A3CB9">
        <w:tab/>
        <w:t>Полученные замечания и предложения будут учтены разработчиком и отражены в сводке отзывов.</w:t>
      </w:r>
    </w:p>
    <w:p w14:paraId="0BC875C1" w14:textId="77777777" w:rsidR="00E05C57" w:rsidRPr="007A3CB9" w:rsidRDefault="00E05C57" w:rsidP="00E05C57">
      <w:pPr>
        <w:tabs>
          <w:tab w:val="left" w:pos="567"/>
        </w:tabs>
        <w:jc w:val="both"/>
      </w:pPr>
    </w:p>
    <w:p w14:paraId="245A1D38" w14:textId="77777777" w:rsidR="00E05C57" w:rsidRPr="007A3CB9" w:rsidRDefault="00E05C57" w:rsidP="00E05C57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line="259" w:lineRule="auto"/>
        <w:ind w:left="0" w:firstLine="567"/>
        <w:jc w:val="both"/>
        <w:rPr>
          <w:b/>
          <w:bCs/>
        </w:rPr>
      </w:pPr>
      <w:r w:rsidRPr="007A3CB9">
        <w:rPr>
          <w:b/>
          <w:bCs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5170BD6D" w14:textId="1D3DAD93" w:rsidR="00E05C57" w:rsidRPr="007A3CB9" w:rsidRDefault="00E05C57" w:rsidP="00F6000E">
      <w:pPr>
        <w:tabs>
          <w:tab w:val="left" w:pos="567"/>
        </w:tabs>
        <w:jc w:val="both"/>
      </w:pPr>
      <w:r w:rsidRPr="007A3CB9">
        <w:tab/>
      </w:r>
      <w:r w:rsidRPr="007A3CB9">
        <w:tab/>
      </w:r>
      <w:r w:rsidR="00F6000E" w:rsidRPr="00F6000E">
        <w:t>На</w:t>
      </w:r>
      <w:r w:rsidR="00F6000E">
        <w:t>стоящи</w:t>
      </w:r>
      <w:r w:rsidR="00F6000E" w:rsidRPr="00F6000E">
        <w:t>й стандарт разраб</w:t>
      </w:r>
      <w:r w:rsidR="00F6000E">
        <w:t>отан</w:t>
      </w:r>
      <w:r w:rsidR="00F6000E" w:rsidRPr="00F6000E">
        <w:t xml:space="preserve"> с учетом требований ГОСТ Р 58400.6-2019 «Дороги автомобильные общего пользования. </w:t>
      </w:r>
      <w:proofErr w:type="gramStart"/>
      <w:r w:rsidR="00F6000E" w:rsidRPr="00F6000E">
        <w:t>Материалы</w:t>
      </w:r>
      <w:proofErr w:type="gramEnd"/>
      <w:r w:rsidR="00F6000E" w:rsidRPr="00F6000E">
        <w:t xml:space="preserve"> вяжущие нефтяные битумные. Метод определения упругих свойств при многократных сдвиговых нагрузках (MSCR) с использованием динамического сдвигового реометра (DSR)».</w:t>
      </w:r>
    </w:p>
    <w:p w14:paraId="6D1FCF5E" w14:textId="77777777" w:rsidR="00E05C57" w:rsidRPr="007A3CB9" w:rsidRDefault="00E05C57" w:rsidP="00E05C57">
      <w:pPr>
        <w:pStyle w:val="a3"/>
        <w:numPr>
          <w:ilvl w:val="0"/>
          <w:numId w:val="2"/>
        </w:numPr>
        <w:tabs>
          <w:tab w:val="left" w:pos="567"/>
          <w:tab w:val="left" w:pos="993"/>
        </w:tabs>
        <w:spacing w:line="259" w:lineRule="auto"/>
        <w:ind w:left="0" w:firstLine="567"/>
        <w:jc w:val="both"/>
        <w:rPr>
          <w:b/>
          <w:bCs/>
        </w:rPr>
      </w:pPr>
      <w:r w:rsidRPr="007A3CB9">
        <w:rPr>
          <w:b/>
          <w:bCs/>
        </w:rPr>
        <w:t>Данные о разработчике и соисполнителях (контактные данные), сроках разработки документа по стандартизации</w:t>
      </w:r>
    </w:p>
    <w:p w14:paraId="78634201" w14:textId="77777777" w:rsidR="00E05C57" w:rsidRPr="007A3CB9" w:rsidRDefault="00E05C57" w:rsidP="00E05C57">
      <w:pPr>
        <w:tabs>
          <w:tab w:val="left" w:pos="567"/>
        </w:tabs>
        <w:ind w:firstLine="567"/>
        <w:jc w:val="both"/>
      </w:pPr>
      <w:r w:rsidRPr="007A3CB9">
        <w:t xml:space="preserve">Разработчик АО «Казахстанский дорожный научно-исследовательский институт», г. Астана, ул. Жеке Батыр, 35, Тел.: +7 (7172) 72-98-17, kense@qazjolgzi.kz, тел. +7 775 688 20 94,  </w:t>
      </w:r>
      <w:hyperlink r:id="rId5" w:history="1">
        <w:r w:rsidRPr="007A3CB9">
          <w:rPr>
            <w:rStyle w:val="a5"/>
            <w:lang w:bidi="en-US"/>
          </w:rPr>
          <w:t>z</w:t>
        </w:r>
        <w:r w:rsidRPr="007A3CB9">
          <w:rPr>
            <w:rStyle w:val="a5"/>
          </w:rPr>
          <w:t>.</w:t>
        </w:r>
        <w:r w:rsidRPr="007A3CB9">
          <w:rPr>
            <w:rStyle w:val="a5"/>
            <w:lang w:bidi="en-US"/>
          </w:rPr>
          <w:t>omirbekova</w:t>
        </w:r>
        <w:r w:rsidRPr="007A3CB9">
          <w:rPr>
            <w:rStyle w:val="a5"/>
            <w:lang w:val="kk-KZ"/>
          </w:rPr>
          <w:t>@qazjolgzi.kz</w:t>
        </w:r>
      </w:hyperlink>
    </w:p>
    <w:p w14:paraId="12E8201E" w14:textId="77777777" w:rsidR="00E05C57" w:rsidRPr="007A3CB9" w:rsidRDefault="00E05C57" w:rsidP="00E05C57">
      <w:pPr>
        <w:tabs>
          <w:tab w:val="left" w:pos="567"/>
        </w:tabs>
        <w:ind w:firstLine="567"/>
        <w:jc w:val="both"/>
      </w:pPr>
      <w:r w:rsidRPr="007A3CB9">
        <w:t xml:space="preserve">Дата начала разработки проекта – 28 апреля 2024 года. </w:t>
      </w:r>
    </w:p>
    <w:p w14:paraId="6E05A455" w14:textId="66C3F6EC" w:rsidR="00EC5D6C" w:rsidRDefault="00E05C57" w:rsidP="00706442">
      <w:pPr>
        <w:tabs>
          <w:tab w:val="left" w:pos="567"/>
        </w:tabs>
        <w:ind w:firstLine="567"/>
        <w:jc w:val="both"/>
      </w:pPr>
      <w:r w:rsidRPr="007A3CB9">
        <w:t>Дата завершения разработки проекта – 28 июня 2024 года.</w:t>
      </w:r>
    </w:p>
    <w:p w14:paraId="7C963F13" w14:textId="77777777" w:rsidR="00706442" w:rsidRDefault="00706442" w:rsidP="00706442">
      <w:pPr>
        <w:spacing w:line="322" w:lineRule="exact"/>
        <w:ind w:left="567" w:right="-1"/>
        <w:rPr>
          <w:b/>
        </w:rPr>
      </w:pPr>
    </w:p>
    <w:p w14:paraId="0A691F36" w14:textId="77777777" w:rsidR="00706442" w:rsidRDefault="00706442" w:rsidP="00706442">
      <w:pPr>
        <w:spacing w:line="322" w:lineRule="exact"/>
        <w:ind w:left="567" w:right="-1"/>
        <w:rPr>
          <w:b/>
        </w:rPr>
      </w:pPr>
    </w:p>
    <w:p w14:paraId="0EE2A52F" w14:textId="2AFEC21A" w:rsidR="00706442" w:rsidRDefault="00706442" w:rsidP="00706442">
      <w:pPr>
        <w:spacing w:line="322" w:lineRule="exact"/>
        <w:ind w:left="567" w:right="-1"/>
        <w:rPr>
          <w:b/>
        </w:rPr>
      </w:pPr>
      <w:r w:rsidRPr="00D86288">
        <w:rPr>
          <w:b/>
        </w:rPr>
        <w:t xml:space="preserve">Президент АО </w:t>
      </w:r>
      <w:r>
        <w:rPr>
          <w:b/>
        </w:rPr>
        <w:t xml:space="preserve">                                                     </w:t>
      </w:r>
      <w:r w:rsidRPr="00D86288">
        <w:rPr>
          <w:b/>
        </w:rPr>
        <w:t xml:space="preserve">_____________ А. </w:t>
      </w:r>
      <w:proofErr w:type="spellStart"/>
      <w:r w:rsidRPr="00D86288">
        <w:rPr>
          <w:b/>
        </w:rPr>
        <w:t>Алибаева</w:t>
      </w:r>
      <w:proofErr w:type="spellEnd"/>
    </w:p>
    <w:p w14:paraId="06E4B439" w14:textId="77777777" w:rsidR="00706442" w:rsidRPr="007A3CB9" w:rsidRDefault="00706442" w:rsidP="00706442">
      <w:pPr>
        <w:tabs>
          <w:tab w:val="left" w:pos="567"/>
        </w:tabs>
        <w:ind w:firstLine="567"/>
        <w:jc w:val="both"/>
      </w:pPr>
    </w:p>
    <w:sectPr w:rsidR="00706442" w:rsidRPr="007A3CB9" w:rsidSect="00706442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2B3FCC"/>
    <w:multiLevelType w:val="hybridMultilevel"/>
    <w:tmpl w:val="40043D8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EE3BA7"/>
    <w:multiLevelType w:val="hybridMultilevel"/>
    <w:tmpl w:val="FDD0CA16"/>
    <w:lvl w:ilvl="0" w:tplc="CC4C3D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727"/>
    <w:rsid w:val="000114C3"/>
    <w:rsid w:val="00053CC7"/>
    <w:rsid w:val="0007591E"/>
    <w:rsid w:val="000A56FD"/>
    <w:rsid w:val="000B119C"/>
    <w:rsid w:val="000B5568"/>
    <w:rsid w:val="000E13FA"/>
    <w:rsid w:val="00115599"/>
    <w:rsid w:val="001640B5"/>
    <w:rsid w:val="001713DA"/>
    <w:rsid w:val="001A09BA"/>
    <w:rsid w:val="001A3333"/>
    <w:rsid w:val="001B45ED"/>
    <w:rsid w:val="001B6129"/>
    <w:rsid w:val="00212014"/>
    <w:rsid w:val="00224F01"/>
    <w:rsid w:val="0026439A"/>
    <w:rsid w:val="00291FFB"/>
    <w:rsid w:val="00335525"/>
    <w:rsid w:val="00364A14"/>
    <w:rsid w:val="00370FC7"/>
    <w:rsid w:val="003B17FC"/>
    <w:rsid w:val="003F0E5A"/>
    <w:rsid w:val="00440B93"/>
    <w:rsid w:val="00480FA9"/>
    <w:rsid w:val="004C1F61"/>
    <w:rsid w:val="00510FAF"/>
    <w:rsid w:val="00523C13"/>
    <w:rsid w:val="00525433"/>
    <w:rsid w:val="00545870"/>
    <w:rsid w:val="00546D22"/>
    <w:rsid w:val="00550A90"/>
    <w:rsid w:val="00566E73"/>
    <w:rsid w:val="005B109F"/>
    <w:rsid w:val="005B3848"/>
    <w:rsid w:val="005C2CDB"/>
    <w:rsid w:val="0063127A"/>
    <w:rsid w:val="006F1727"/>
    <w:rsid w:val="007061A1"/>
    <w:rsid w:val="00706442"/>
    <w:rsid w:val="00752A81"/>
    <w:rsid w:val="0076029C"/>
    <w:rsid w:val="007660B2"/>
    <w:rsid w:val="00767109"/>
    <w:rsid w:val="007A3CB9"/>
    <w:rsid w:val="00871E86"/>
    <w:rsid w:val="00872B1F"/>
    <w:rsid w:val="00885254"/>
    <w:rsid w:val="008B07C4"/>
    <w:rsid w:val="00941F0A"/>
    <w:rsid w:val="00942F61"/>
    <w:rsid w:val="0094514B"/>
    <w:rsid w:val="00991BE6"/>
    <w:rsid w:val="009B08D2"/>
    <w:rsid w:val="009B66C5"/>
    <w:rsid w:val="009C11B3"/>
    <w:rsid w:val="009E2F3C"/>
    <w:rsid w:val="00A032CB"/>
    <w:rsid w:val="00A041BB"/>
    <w:rsid w:val="00A32F15"/>
    <w:rsid w:val="00AF16D4"/>
    <w:rsid w:val="00B370FB"/>
    <w:rsid w:val="00B93254"/>
    <w:rsid w:val="00BC0DCC"/>
    <w:rsid w:val="00C04505"/>
    <w:rsid w:val="00C0682A"/>
    <w:rsid w:val="00C936AE"/>
    <w:rsid w:val="00CA3450"/>
    <w:rsid w:val="00CD52FD"/>
    <w:rsid w:val="00CF4A9D"/>
    <w:rsid w:val="00D05F0C"/>
    <w:rsid w:val="00D1595B"/>
    <w:rsid w:val="00D33FAC"/>
    <w:rsid w:val="00D813B5"/>
    <w:rsid w:val="00DB36E4"/>
    <w:rsid w:val="00E01928"/>
    <w:rsid w:val="00E05C57"/>
    <w:rsid w:val="00E27F90"/>
    <w:rsid w:val="00E3299A"/>
    <w:rsid w:val="00EC5D6C"/>
    <w:rsid w:val="00F53A8D"/>
    <w:rsid w:val="00F6000E"/>
    <w:rsid w:val="00F8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25C2"/>
  <w15:chartTrackingRefBased/>
  <w15:docId w15:val="{BFD1B05C-D639-42A4-9EB7-3BDC832CF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Абзац нумеров 2,без абзаца,ПАРАГРАФ,Список 1,Bullet List,FooterText,numbered,Абзац списка2,Абзац с отступом,Heading1,Colorful List - Accent 11"/>
    <w:basedOn w:val="a"/>
    <w:link w:val="a4"/>
    <w:uiPriority w:val="34"/>
    <w:qFormat/>
    <w:rsid w:val="00F84DE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C5D6C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EC5D6C"/>
    <w:rPr>
      <w:color w:val="605E5C"/>
      <w:shd w:val="clear" w:color="auto" w:fill="E1DFDD"/>
    </w:rPr>
  </w:style>
  <w:style w:type="character" w:customStyle="1" w:styleId="a4">
    <w:name w:val="Абзац списка Знак"/>
    <w:aliases w:val="маркированный Знак,Абзац нумеров 2 Знак,без абзаца Знак,ПАРАГРАФ Знак,Список 1 Знак,Bullet List Знак,FooterText Знак,numbered Знак,Абзац списка2 Знак,Абзац с отступом Знак,Heading1 Знак,Colorful List - Accent 11 Знак"/>
    <w:link w:val="a3"/>
    <w:uiPriority w:val="34"/>
    <w:locked/>
    <w:rsid w:val="00E05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4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.omirbekova@qazjolgzi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30</cp:revision>
  <cp:lastPrinted>2024-03-01T03:55:00Z</cp:lastPrinted>
  <dcterms:created xsi:type="dcterms:W3CDTF">2024-03-03T13:28:00Z</dcterms:created>
  <dcterms:modified xsi:type="dcterms:W3CDTF">2024-04-18T04:33:00Z</dcterms:modified>
</cp:coreProperties>
</file>